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07" w:rsidRPr="0068554C" w:rsidRDefault="00185B30" w:rsidP="00185B30">
      <w:pPr>
        <w:rPr>
          <w:rFonts w:ascii="Century Gothic" w:hAnsi="Century Gothic"/>
          <w:color w:val="4F81BD" w:themeColor="accent1"/>
          <w:sz w:val="48"/>
          <w:szCs w:val="48"/>
        </w:rPr>
      </w:pPr>
      <w:r w:rsidRPr="0068554C">
        <w:rPr>
          <w:rFonts w:ascii="Century Gothic" w:hAnsi="Century Gothic"/>
          <w:color w:val="4F81BD" w:themeColor="accent1"/>
          <w:sz w:val="48"/>
          <w:szCs w:val="48"/>
        </w:rPr>
        <w:t>Spelling</w:t>
      </w:r>
    </w:p>
    <w:p w:rsidR="0068554C" w:rsidRDefault="0068554C" w:rsidP="008D24D0">
      <w:pPr>
        <w:jc w:val="center"/>
        <w:rPr>
          <w:rFonts w:ascii="Century Gothic" w:hAnsi="Century Gothic"/>
          <w:b/>
          <w:sz w:val="16"/>
          <w:szCs w:val="16"/>
        </w:rPr>
      </w:pPr>
    </w:p>
    <w:p w:rsidR="008D24D0" w:rsidRDefault="008D24D0" w:rsidP="008D24D0">
      <w:pPr>
        <w:jc w:val="center"/>
        <w:rPr>
          <w:rFonts w:ascii="Century Gothic" w:hAnsi="Century Gothic"/>
          <w:b/>
          <w:sz w:val="16"/>
          <w:szCs w:val="16"/>
        </w:rPr>
      </w:pPr>
      <w:r w:rsidRPr="008D24D0">
        <w:rPr>
          <w:rFonts w:ascii="Century Gothic" w:hAnsi="Century Gothic"/>
          <w:b/>
          <w:sz w:val="16"/>
          <w:szCs w:val="16"/>
        </w:rPr>
        <w:t>“Tell me and I forget, teach me and I may remember, involve me and I learn.” ― Benjamin Franklin</w:t>
      </w:r>
    </w:p>
    <w:p w:rsidR="0068554C" w:rsidRDefault="0068554C" w:rsidP="00A74E07">
      <w:pPr>
        <w:rPr>
          <w:rFonts w:ascii="Century Gothic" w:hAnsi="Century Gothic"/>
          <w:sz w:val="20"/>
          <w:szCs w:val="20"/>
        </w:rPr>
      </w:pPr>
    </w:p>
    <w:p w:rsidR="00A74E07" w:rsidRPr="0068554C" w:rsidRDefault="00A74E07" w:rsidP="00A74E07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Spelling skills are predominantly taught in English</w:t>
      </w:r>
      <w:r w:rsidR="00991F69" w:rsidRPr="0068554C">
        <w:rPr>
          <w:rFonts w:ascii="Century Gothic" w:hAnsi="Century Gothic"/>
          <w:sz w:val="20"/>
          <w:szCs w:val="20"/>
        </w:rPr>
        <w:t xml:space="preserve"> writing</w:t>
      </w:r>
      <w:r w:rsidRPr="0068554C">
        <w:rPr>
          <w:rFonts w:ascii="Century Gothic" w:hAnsi="Century Gothic"/>
          <w:sz w:val="20"/>
          <w:szCs w:val="20"/>
        </w:rPr>
        <w:t xml:space="preserve"> lessons and embedded </w:t>
      </w:r>
      <w:r w:rsidR="00991F69" w:rsidRPr="0068554C">
        <w:rPr>
          <w:rFonts w:ascii="Century Gothic" w:hAnsi="Century Gothic"/>
          <w:sz w:val="20"/>
          <w:szCs w:val="20"/>
        </w:rPr>
        <w:t>within frameworks for writing</w:t>
      </w:r>
      <w:r w:rsidRPr="0068554C">
        <w:rPr>
          <w:rFonts w:ascii="Century Gothic" w:hAnsi="Century Gothic"/>
          <w:sz w:val="20"/>
          <w:szCs w:val="20"/>
        </w:rPr>
        <w:t>. Opportunities to practise spelling skills are give</w:t>
      </w:r>
      <w:r w:rsidR="00991F69" w:rsidRPr="0068554C">
        <w:rPr>
          <w:rFonts w:ascii="Century Gothic" w:hAnsi="Century Gothic"/>
          <w:sz w:val="20"/>
          <w:szCs w:val="20"/>
        </w:rPr>
        <w:t>n with great frequency and</w:t>
      </w:r>
      <w:r w:rsidRPr="0068554C">
        <w:rPr>
          <w:rFonts w:ascii="Century Gothic" w:hAnsi="Century Gothic"/>
          <w:sz w:val="20"/>
          <w:szCs w:val="20"/>
        </w:rPr>
        <w:t xml:space="preserve"> application is assessed through analysis of weekly written outcomes. </w:t>
      </w:r>
    </w:p>
    <w:p w:rsidR="00A74E07" w:rsidRPr="0068554C" w:rsidRDefault="00A74E07" w:rsidP="00A74E07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The skill of knowing is additionally supported by a medium term plan for spelling rules and a whole school approach for learning statutory national curriculum word lists. Again, learning is assessed through the application of successful spelling in weekly written outcomes.</w:t>
      </w:r>
    </w:p>
    <w:p w:rsidR="00A74E07" w:rsidRPr="0068554C" w:rsidRDefault="00A74E07" w:rsidP="00B3447A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 xml:space="preserve">When identified, struggling spellings will be given additional support through pre-teaching and precision </w:t>
      </w:r>
      <w:r w:rsidR="00991F69" w:rsidRPr="0068554C">
        <w:rPr>
          <w:rFonts w:ascii="Century Gothic" w:hAnsi="Century Gothic"/>
          <w:sz w:val="20"/>
          <w:szCs w:val="20"/>
        </w:rPr>
        <w:t>‘bridging</w:t>
      </w:r>
      <w:r w:rsidRPr="0068554C">
        <w:rPr>
          <w:rFonts w:ascii="Century Gothic" w:hAnsi="Century Gothic"/>
          <w:sz w:val="20"/>
          <w:szCs w:val="20"/>
        </w:rPr>
        <w:t xml:space="preserve"> the gap</w:t>
      </w:r>
      <w:r w:rsidR="00991F69" w:rsidRPr="0068554C">
        <w:rPr>
          <w:rFonts w:ascii="Century Gothic" w:hAnsi="Century Gothic"/>
          <w:sz w:val="20"/>
          <w:szCs w:val="20"/>
        </w:rPr>
        <w:t>’</w:t>
      </w:r>
      <w:r w:rsidRPr="0068554C">
        <w:rPr>
          <w:rFonts w:ascii="Century Gothic" w:hAnsi="Century Gothic"/>
          <w:sz w:val="20"/>
          <w:szCs w:val="20"/>
        </w:rPr>
        <w:t xml:space="preserve"> intervention.</w:t>
      </w:r>
    </w:p>
    <w:p w:rsidR="00A74E07" w:rsidRPr="0068554C" w:rsidRDefault="00A74E07" w:rsidP="00B3447A">
      <w:pPr>
        <w:rPr>
          <w:rFonts w:ascii="Century Gothic" w:hAnsi="Century Gothic"/>
          <w:sz w:val="20"/>
          <w:szCs w:val="20"/>
        </w:rPr>
      </w:pPr>
    </w:p>
    <w:p w:rsidR="0068554C" w:rsidRDefault="0068554C" w:rsidP="00B3447A">
      <w:pPr>
        <w:rPr>
          <w:rFonts w:ascii="Century Gothic" w:hAnsi="Century Gothic"/>
          <w:color w:val="4F81BD" w:themeColor="accent1"/>
          <w:sz w:val="20"/>
          <w:szCs w:val="20"/>
        </w:rPr>
      </w:pPr>
    </w:p>
    <w:p w:rsidR="00BB207D" w:rsidRPr="0068554C" w:rsidRDefault="00B3447A" w:rsidP="00B3447A">
      <w:pPr>
        <w:rPr>
          <w:rFonts w:ascii="Century Gothic" w:hAnsi="Century Gothic"/>
          <w:color w:val="4F81BD" w:themeColor="accent1"/>
          <w:sz w:val="20"/>
          <w:szCs w:val="20"/>
        </w:rPr>
      </w:pPr>
      <w:r w:rsidRPr="0068554C">
        <w:rPr>
          <w:rFonts w:ascii="Century Gothic" w:hAnsi="Century Gothic"/>
          <w:color w:val="4F81BD" w:themeColor="accent1"/>
          <w:sz w:val="20"/>
          <w:szCs w:val="20"/>
        </w:rPr>
        <w:t>Knowledge of the spelling system</w:t>
      </w:r>
    </w:p>
    <w:p w:rsidR="00B3447A" w:rsidRPr="0068554C" w:rsidRDefault="00B3447A" w:rsidP="00B3447A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In order to spell we need both phonemic and morphological knowledge</w:t>
      </w:r>
    </w:p>
    <w:p w:rsidR="00893866" w:rsidRPr="0068554C" w:rsidRDefault="00F875B4" w:rsidP="00B3447A">
      <w:pPr>
        <w:numPr>
          <w:ilvl w:val="2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 xml:space="preserve">Phonemic </w:t>
      </w:r>
      <w:r w:rsidR="00B3447A" w:rsidRPr="0068554C">
        <w:rPr>
          <w:rFonts w:ascii="Century Gothic" w:hAnsi="Century Gothic"/>
          <w:sz w:val="20"/>
          <w:szCs w:val="20"/>
        </w:rPr>
        <w:t>(knowledge of phonemes)</w:t>
      </w:r>
    </w:p>
    <w:p w:rsidR="00893866" w:rsidRPr="0068554C" w:rsidRDefault="00F875B4" w:rsidP="00B3447A">
      <w:pPr>
        <w:numPr>
          <w:ilvl w:val="2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Phonological</w:t>
      </w:r>
      <w:r w:rsidR="00B3447A" w:rsidRPr="0068554C">
        <w:rPr>
          <w:rFonts w:ascii="Century Gothic" w:hAnsi="Century Gothic"/>
          <w:sz w:val="20"/>
          <w:szCs w:val="20"/>
        </w:rPr>
        <w:t xml:space="preserve"> (speech sounds in language)</w:t>
      </w:r>
    </w:p>
    <w:p w:rsidR="00893866" w:rsidRPr="0068554C" w:rsidRDefault="00F875B4" w:rsidP="00B3447A">
      <w:pPr>
        <w:numPr>
          <w:ilvl w:val="2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Morphological</w:t>
      </w:r>
      <w:r w:rsidR="00B3447A" w:rsidRPr="0068554C">
        <w:rPr>
          <w:rFonts w:ascii="Century Gothic" w:hAnsi="Century Gothic"/>
          <w:sz w:val="20"/>
          <w:szCs w:val="20"/>
        </w:rPr>
        <w:t xml:space="preserve"> (the structure and form of words in language)</w:t>
      </w:r>
    </w:p>
    <w:p w:rsidR="00BB207D" w:rsidRDefault="00BB207D" w:rsidP="00B3447A">
      <w:pPr>
        <w:rPr>
          <w:rFonts w:ascii="Century Gothic" w:hAnsi="Century Gothic"/>
          <w:sz w:val="20"/>
          <w:szCs w:val="20"/>
        </w:rPr>
      </w:pPr>
    </w:p>
    <w:p w:rsidR="0068554C" w:rsidRPr="0068554C" w:rsidRDefault="0068554C" w:rsidP="00B3447A">
      <w:pPr>
        <w:rPr>
          <w:rFonts w:ascii="Century Gothic" w:hAnsi="Century Gothic"/>
          <w:sz w:val="20"/>
          <w:szCs w:val="20"/>
        </w:rPr>
      </w:pPr>
    </w:p>
    <w:p w:rsidR="00B3447A" w:rsidRPr="0068554C" w:rsidRDefault="00B3447A" w:rsidP="00B3447A">
      <w:pPr>
        <w:rPr>
          <w:rFonts w:ascii="Century Gothic" w:hAnsi="Century Gothic"/>
          <w:color w:val="4F81BD" w:themeColor="accent1"/>
          <w:sz w:val="20"/>
          <w:szCs w:val="20"/>
        </w:rPr>
      </w:pPr>
      <w:r w:rsidRPr="0068554C">
        <w:rPr>
          <w:rFonts w:ascii="Century Gothic" w:hAnsi="Century Gothic"/>
          <w:color w:val="4F81BD" w:themeColor="accent1"/>
          <w:sz w:val="20"/>
          <w:szCs w:val="20"/>
        </w:rPr>
        <w:t>What do we need to know about a word?</w:t>
      </w:r>
    </w:p>
    <w:p w:rsidR="00893866" w:rsidRPr="0068554C" w:rsidRDefault="00F875B4" w:rsidP="00B3447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what it looks like visually</w:t>
      </w:r>
      <w:r w:rsidR="008D6E21" w:rsidRPr="0068554C">
        <w:rPr>
          <w:rFonts w:ascii="Century Gothic" w:hAnsi="Century Gothic"/>
          <w:sz w:val="20"/>
          <w:szCs w:val="20"/>
        </w:rPr>
        <w:t xml:space="preserve"> </w:t>
      </w:r>
    </w:p>
    <w:p w:rsidR="00893866" w:rsidRPr="0068554C" w:rsidRDefault="00F875B4" w:rsidP="00B3447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what it sounds like</w:t>
      </w:r>
      <w:r w:rsidR="008D6E21" w:rsidRPr="0068554C">
        <w:rPr>
          <w:rFonts w:ascii="Century Gothic" w:hAnsi="Century Gothic"/>
          <w:sz w:val="20"/>
          <w:szCs w:val="20"/>
        </w:rPr>
        <w:t xml:space="preserve"> </w:t>
      </w:r>
    </w:p>
    <w:p w:rsidR="00893866" w:rsidRPr="0068554C" w:rsidRDefault="00F875B4" w:rsidP="00B3447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how it feels when we write it</w:t>
      </w:r>
      <w:r w:rsidR="008D6E21" w:rsidRPr="0068554C">
        <w:rPr>
          <w:rFonts w:ascii="Century Gothic" w:hAnsi="Century Gothic"/>
          <w:sz w:val="20"/>
          <w:szCs w:val="20"/>
        </w:rPr>
        <w:t xml:space="preserve"> </w:t>
      </w:r>
    </w:p>
    <w:p w:rsidR="00893866" w:rsidRPr="0068554C" w:rsidRDefault="00F875B4" w:rsidP="00B3447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what it means, in a way that is meaningful for us</w:t>
      </w:r>
      <w:r w:rsidR="008D6E21" w:rsidRPr="0068554C">
        <w:rPr>
          <w:rFonts w:ascii="Century Gothic" w:hAnsi="Century Gothic"/>
          <w:sz w:val="20"/>
          <w:szCs w:val="20"/>
        </w:rPr>
        <w:t xml:space="preserve"> </w:t>
      </w:r>
    </w:p>
    <w:p w:rsidR="008D6E21" w:rsidRPr="0068554C" w:rsidRDefault="00F875B4" w:rsidP="008D6E2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how we use it , initially in speech and then in writing</w:t>
      </w:r>
      <w:r w:rsidR="008D6E21" w:rsidRPr="0068554C">
        <w:rPr>
          <w:rFonts w:ascii="Century Gothic" w:hAnsi="Century Gothic"/>
          <w:sz w:val="20"/>
          <w:szCs w:val="20"/>
        </w:rPr>
        <w:t xml:space="preserve"> </w:t>
      </w:r>
    </w:p>
    <w:p w:rsidR="00893866" w:rsidRPr="0068554C" w:rsidRDefault="00F875B4" w:rsidP="00B3447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other words that are like it</w:t>
      </w:r>
      <w:r w:rsidR="008D6E21" w:rsidRPr="0068554C">
        <w:rPr>
          <w:rFonts w:ascii="Century Gothic" w:hAnsi="Century Gothic"/>
          <w:sz w:val="20"/>
          <w:szCs w:val="20"/>
        </w:rPr>
        <w:t xml:space="preserve"> </w:t>
      </w:r>
    </w:p>
    <w:p w:rsidR="00893866" w:rsidRPr="0068554C" w:rsidRDefault="00F875B4" w:rsidP="00B3447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gramStart"/>
      <w:r w:rsidRPr="0068554C">
        <w:rPr>
          <w:rFonts w:ascii="Century Gothic" w:hAnsi="Century Gothic"/>
          <w:sz w:val="20"/>
          <w:szCs w:val="20"/>
        </w:rPr>
        <w:t>an</w:t>
      </w:r>
      <w:proofErr w:type="gramEnd"/>
      <w:r w:rsidRPr="0068554C">
        <w:rPr>
          <w:rFonts w:ascii="Century Gothic" w:hAnsi="Century Gothic"/>
          <w:sz w:val="20"/>
          <w:szCs w:val="20"/>
        </w:rPr>
        <w:t xml:space="preserve"> understanding of the parts of words , or morphemes, that build up meaning.</w:t>
      </w:r>
    </w:p>
    <w:p w:rsidR="008D24D0" w:rsidRPr="0068554C" w:rsidRDefault="008D24D0" w:rsidP="008D6E21">
      <w:pPr>
        <w:rPr>
          <w:rFonts w:ascii="Century Gothic" w:hAnsi="Century Gothic"/>
          <w:b/>
          <w:color w:val="4F81BD" w:themeColor="accent1"/>
          <w:sz w:val="20"/>
          <w:szCs w:val="20"/>
        </w:rPr>
      </w:pPr>
    </w:p>
    <w:p w:rsidR="008D6E21" w:rsidRPr="0068554C" w:rsidRDefault="00F566A2" w:rsidP="008D6E21">
      <w:pPr>
        <w:rPr>
          <w:rFonts w:ascii="Century Gothic" w:hAnsi="Century Gothic"/>
          <w:color w:val="4F81BD" w:themeColor="accent1"/>
          <w:sz w:val="20"/>
          <w:szCs w:val="20"/>
        </w:rPr>
      </w:pPr>
      <w:r w:rsidRPr="0068554C">
        <w:rPr>
          <w:rFonts w:ascii="Century Gothic" w:hAnsi="Century Gothic"/>
          <w:color w:val="4F81BD" w:themeColor="accent1"/>
          <w:sz w:val="20"/>
          <w:szCs w:val="20"/>
        </w:rPr>
        <w:lastRenderedPageBreak/>
        <w:t>7 skills for independent spelling</w:t>
      </w:r>
    </w:p>
    <w:p w:rsidR="008D6E21" w:rsidRPr="0068554C" w:rsidRDefault="008D6E21" w:rsidP="008D6E21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b/>
          <w:sz w:val="20"/>
          <w:szCs w:val="20"/>
        </w:rPr>
        <w:t>Analogy</w:t>
      </w:r>
      <w:r w:rsidRPr="0068554C">
        <w:rPr>
          <w:rFonts w:ascii="Century Gothic" w:hAnsi="Century Gothic"/>
          <w:sz w:val="20"/>
          <w:szCs w:val="20"/>
        </w:rPr>
        <w:t xml:space="preserve"> – knowing something helps to know something else</w:t>
      </w:r>
    </w:p>
    <w:p w:rsidR="008D6E21" w:rsidRPr="0068554C" w:rsidRDefault="008D6E21" w:rsidP="008D6E21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b/>
          <w:sz w:val="20"/>
          <w:szCs w:val="20"/>
        </w:rPr>
        <w:t>Phonics</w:t>
      </w:r>
      <w:r w:rsidRPr="0068554C">
        <w:rPr>
          <w:rFonts w:ascii="Century Gothic" w:hAnsi="Century Gothic"/>
          <w:sz w:val="20"/>
          <w:szCs w:val="20"/>
        </w:rPr>
        <w:t xml:space="preserve"> – foundational knowledge however there are lots of variables</w:t>
      </w:r>
    </w:p>
    <w:p w:rsidR="008D6E21" w:rsidRPr="0068554C" w:rsidRDefault="008D6E21" w:rsidP="008D6E21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b/>
          <w:sz w:val="20"/>
          <w:szCs w:val="20"/>
        </w:rPr>
        <w:t>Segmenting</w:t>
      </w:r>
      <w:r w:rsidRPr="0068554C">
        <w:rPr>
          <w:rFonts w:ascii="Century Gothic" w:hAnsi="Century Gothic"/>
          <w:sz w:val="20"/>
          <w:szCs w:val="20"/>
        </w:rPr>
        <w:t xml:space="preserve"> – breaking down a word</w:t>
      </w:r>
    </w:p>
    <w:p w:rsidR="008D6E21" w:rsidRPr="0068554C" w:rsidRDefault="008D6E21" w:rsidP="008D6E21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b/>
          <w:sz w:val="20"/>
          <w:szCs w:val="20"/>
        </w:rPr>
        <w:t>Knowing</w:t>
      </w:r>
      <w:r w:rsidRPr="0068554C">
        <w:rPr>
          <w:rFonts w:ascii="Century Gothic" w:hAnsi="Century Gothic"/>
          <w:sz w:val="20"/>
          <w:szCs w:val="20"/>
        </w:rPr>
        <w:t xml:space="preserve"> – rules, or sight</w:t>
      </w:r>
    </w:p>
    <w:p w:rsidR="008D6E21" w:rsidRPr="0068554C" w:rsidRDefault="008D6E21" w:rsidP="008D6E21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b/>
          <w:sz w:val="20"/>
          <w:szCs w:val="20"/>
        </w:rPr>
        <w:t>Hear</w:t>
      </w:r>
      <w:r w:rsidRPr="0068554C">
        <w:rPr>
          <w:rFonts w:ascii="Century Gothic" w:hAnsi="Century Gothic"/>
          <w:sz w:val="20"/>
          <w:szCs w:val="20"/>
        </w:rPr>
        <w:t xml:space="preserve"> – how was it broken down?</w:t>
      </w:r>
    </w:p>
    <w:p w:rsidR="008D6E21" w:rsidRPr="0068554C" w:rsidRDefault="008D6E21" w:rsidP="008D6E21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b/>
          <w:sz w:val="20"/>
          <w:szCs w:val="20"/>
        </w:rPr>
        <w:t>Function</w:t>
      </w:r>
      <w:r w:rsidRPr="0068554C">
        <w:rPr>
          <w:rFonts w:ascii="Century Gothic" w:hAnsi="Century Gothic"/>
          <w:sz w:val="20"/>
          <w:szCs w:val="20"/>
        </w:rPr>
        <w:t xml:space="preserve"> – the function of a word can give clues to how it is spelt</w:t>
      </w:r>
    </w:p>
    <w:p w:rsidR="008D24D0" w:rsidRDefault="00F566A2" w:rsidP="00BB207D">
      <w:p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b/>
          <w:sz w:val="20"/>
          <w:szCs w:val="20"/>
        </w:rPr>
        <w:t>Likelihood</w:t>
      </w:r>
      <w:r w:rsidR="008D6E21" w:rsidRPr="0068554C">
        <w:rPr>
          <w:rFonts w:ascii="Century Gothic" w:hAnsi="Century Gothic"/>
          <w:sz w:val="20"/>
          <w:szCs w:val="20"/>
        </w:rPr>
        <w:t xml:space="preserve"> – certain patterns with certain types of words (educated guess)</w:t>
      </w:r>
    </w:p>
    <w:p w:rsidR="0068554C" w:rsidRDefault="0068554C" w:rsidP="00BB207D">
      <w:pPr>
        <w:rPr>
          <w:rFonts w:ascii="Century Gothic" w:hAnsi="Century Gothic"/>
          <w:sz w:val="20"/>
          <w:szCs w:val="20"/>
        </w:rPr>
      </w:pPr>
    </w:p>
    <w:p w:rsidR="0068554C" w:rsidRPr="0068554C" w:rsidRDefault="0068554C" w:rsidP="00BB207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D24D0" w:rsidRPr="0068554C" w:rsidRDefault="008D24D0" w:rsidP="00BB207D">
      <w:pPr>
        <w:rPr>
          <w:rFonts w:ascii="Century Gothic" w:hAnsi="Century Gothic"/>
          <w:color w:val="4F81BD" w:themeColor="accent1"/>
          <w:sz w:val="20"/>
          <w:szCs w:val="20"/>
        </w:rPr>
      </w:pPr>
      <w:r w:rsidRPr="0068554C">
        <w:rPr>
          <w:rFonts w:ascii="Century Gothic" w:hAnsi="Century Gothic"/>
          <w:color w:val="4F81BD" w:themeColor="accent1"/>
          <w:sz w:val="20"/>
          <w:szCs w:val="20"/>
        </w:rPr>
        <w:t>Additional s</w:t>
      </w:r>
      <w:r w:rsidR="00BB207D" w:rsidRPr="0068554C">
        <w:rPr>
          <w:rFonts w:ascii="Century Gothic" w:hAnsi="Century Gothic"/>
          <w:color w:val="4F81BD" w:themeColor="accent1"/>
          <w:sz w:val="20"/>
          <w:szCs w:val="20"/>
        </w:rPr>
        <w:t>trategies</w:t>
      </w:r>
    </w:p>
    <w:p w:rsidR="000D24D9" w:rsidRPr="0068554C" w:rsidRDefault="000D24D9" w:rsidP="000D24D9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 xml:space="preserve">Spelling Investigations </w:t>
      </w:r>
    </w:p>
    <w:p w:rsidR="000D24D9" w:rsidRPr="0068554C" w:rsidRDefault="000D24D9" w:rsidP="000D24D9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0D24D9" w:rsidRPr="0068554C" w:rsidRDefault="000D24D9" w:rsidP="000D24D9">
      <w:pPr>
        <w:pStyle w:val="ListParagraph"/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 xml:space="preserve">E.g. create as many words as you can. Are there any patterns? Can you create a hypothesis that you can test? </w:t>
      </w:r>
    </w:p>
    <w:tbl>
      <w:tblPr>
        <w:tblW w:w="4767" w:type="dxa"/>
        <w:tblInd w:w="7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6"/>
        <w:gridCol w:w="1701"/>
        <w:gridCol w:w="1560"/>
      </w:tblGrid>
      <w:tr w:rsidR="000D24D9" w:rsidRPr="0068554C" w:rsidTr="000D24D9">
        <w:trPr>
          <w:trHeight w:val="482"/>
        </w:trPr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prefix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root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suffix</w:t>
            </w:r>
          </w:p>
        </w:tc>
      </w:tr>
      <w:tr w:rsidR="000D24D9" w:rsidRPr="0068554C" w:rsidTr="000D24D9">
        <w:trPr>
          <w:trHeight w:val="482"/>
        </w:trPr>
        <w:tc>
          <w:tcPr>
            <w:tcW w:w="1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dis-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-</w:t>
            </w:r>
            <w:proofErr w:type="spellStart"/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ed</w:t>
            </w:r>
            <w:proofErr w:type="spellEnd"/>
          </w:p>
        </w:tc>
      </w:tr>
      <w:tr w:rsidR="000D24D9" w:rsidRPr="0068554C" w:rsidTr="000D24D9">
        <w:trPr>
          <w:trHeight w:val="482"/>
        </w:trPr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un-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like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-</w:t>
            </w:r>
            <w:proofErr w:type="spellStart"/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ing</w:t>
            </w:r>
            <w:proofErr w:type="spellEnd"/>
          </w:p>
        </w:tc>
      </w:tr>
      <w:tr w:rsidR="000D24D9" w:rsidRPr="0068554C" w:rsidTr="000D24D9">
        <w:trPr>
          <w:trHeight w:val="482"/>
        </w:trPr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re-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4D9" w:rsidRPr="0068554C" w:rsidRDefault="000D24D9" w:rsidP="000D24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68554C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en-GB"/>
              </w:rPr>
              <w:t>-able</w:t>
            </w:r>
          </w:p>
        </w:tc>
      </w:tr>
    </w:tbl>
    <w:p w:rsidR="000D24D9" w:rsidRPr="0068554C" w:rsidRDefault="000D24D9" w:rsidP="000D24D9">
      <w:pPr>
        <w:rPr>
          <w:rFonts w:ascii="Century Gothic" w:hAnsi="Century Gothic"/>
          <w:sz w:val="20"/>
          <w:szCs w:val="20"/>
        </w:rPr>
      </w:pPr>
    </w:p>
    <w:p w:rsidR="008D310B" w:rsidRPr="0068554C" w:rsidRDefault="008D310B" w:rsidP="008D310B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 xml:space="preserve">Games - </w:t>
      </w:r>
      <w:r w:rsidR="000D24D9" w:rsidRPr="0068554C">
        <w:rPr>
          <w:rFonts w:ascii="Century Gothic" w:hAnsi="Century Gothic"/>
          <w:sz w:val="20"/>
          <w:szCs w:val="20"/>
        </w:rPr>
        <w:t>Shannon</w:t>
      </w:r>
      <w:r w:rsidRPr="0068554C">
        <w:rPr>
          <w:rFonts w:ascii="Century Gothic" w:hAnsi="Century Gothic"/>
          <w:sz w:val="20"/>
          <w:szCs w:val="20"/>
        </w:rPr>
        <w:t>’</w:t>
      </w:r>
      <w:r w:rsidR="000D24D9" w:rsidRPr="0068554C">
        <w:rPr>
          <w:rFonts w:ascii="Century Gothic" w:hAnsi="Century Gothic"/>
          <w:sz w:val="20"/>
          <w:szCs w:val="20"/>
        </w:rPr>
        <w:t>s Game (like hangman)</w:t>
      </w:r>
      <w:r w:rsidRPr="0068554C">
        <w:rPr>
          <w:rFonts w:ascii="Century Gothic" w:hAnsi="Century Gothic"/>
          <w:sz w:val="20"/>
          <w:szCs w:val="20"/>
        </w:rPr>
        <w:t xml:space="preserve">, Made up word spelling games, Scrabble, Boggle, </w:t>
      </w:r>
      <w:proofErr w:type="spellStart"/>
      <w:r w:rsidRPr="0068554C">
        <w:rPr>
          <w:rFonts w:ascii="Century Gothic" w:hAnsi="Century Gothic"/>
          <w:sz w:val="20"/>
          <w:szCs w:val="20"/>
        </w:rPr>
        <w:t>Bananagram</w:t>
      </w:r>
      <w:proofErr w:type="spellEnd"/>
      <w:r w:rsidRPr="0068554C">
        <w:rPr>
          <w:rFonts w:ascii="Century Gothic" w:hAnsi="Century Gothic"/>
          <w:sz w:val="20"/>
          <w:szCs w:val="20"/>
        </w:rPr>
        <w:t xml:space="preserve">, Articulate, </w:t>
      </w:r>
      <w:proofErr w:type="spellStart"/>
      <w:r w:rsidRPr="0068554C">
        <w:rPr>
          <w:rFonts w:ascii="Century Gothic" w:hAnsi="Century Gothic"/>
          <w:sz w:val="20"/>
          <w:szCs w:val="20"/>
        </w:rPr>
        <w:t>Spellfix</w:t>
      </w:r>
      <w:proofErr w:type="spellEnd"/>
      <w:r w:rsidRPr="0068554C">
        <w:rPr>
          <w:rFonts w:ascii="Century Gothic" w:hAnsi="Century Gothic"/>
          <w:sz w:val="20"/>
          <w:szCs w:val="20"/>
        </w:rPr>
        <w:t xml:space="preserve"> (APP)</w:t>
      </w:r>
    </w:p>
    <w:p w:rsidR="008D310B" w:rsidRPr="0068554C" w:rsidRDefault="008D310B" w:rsidP="008D310B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Mnemonics</w:t>
      </w:r>
    </w:p>
    <w:p w:rsidR="00F875B4" w:rsidRPr="0068554C" w:rsidRDefault="00F875B4" w:rsidP="008D310B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Spelling doodles</w:t>
      </w:r>
    </w:p>
    <w:p w:rsidR="00F875B4" w:rsidRPr="0068554C" w:rsidRDefault="00F875B4" w:rsidP="008D310B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Spelling detective activities (use text with incorrectly spelt words)</w:t>
      </w:r>
    </w:p>
    <w:p w:rsidR="00F875B4" w:rsidRPr="0068554C" w:rsidRDefault="00F875B4" w:rsidP="008D310B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Spelling journals</w:t>
      </w:r>
    </w:p>
    <w:p w:rsidR="000D24D9" w:rsidRPr="0068554C" w:rsidRDefault="008D310B" w:rsidP="000D24D9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>Reciprocal reading</w:t>
      </w:r>
    </w:p>
    <w:p w:rsidR="008D310B" w:rsidRPr="0068554C" w:rsidRDefault="008D310B" w:rsidP="000D24D9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8554C">
        <w:rPr>
          <w:rFonts w:ascii="Century Gothic" w:hAnsi="Century Gothic"/>
          <w:sz w:val="20"/>
          <w:szCs w:val="20"/>
        </w:rPr>
        <w:t xml:space="preserve">Learning </w:t>
      </w:r>
      <w:r w:rsidR="008D24D0" w:rsidRPr="0068554C">
        <w:rPr>
          <w:rFonts w:ascii="Century Gothic" w:hAnsi="Century Gothic"/>
          <w:sz w:val="20"/>
          <w:szCs w:val="20"/>
        </w:rPr>
        <w:t xml:space="preserve">Environments – learning </w:t>
      </w:r>
      <w:r w:rsidRPr="0068554C">
        <w:rPr>
          <w:rFonts w:ascii="Century Gothic" w:hAnsi="Century Gothic"/>
          <w:sz w:val="20"/>
          <w:szCs w:val="20"/>
        </w:rPr>
        <w:t>walls</w:t>
      </w:r>
      <w:r w:rsidR="008D24D0" w:rsidRPr="0068554C">
        <w:rPr>
          <w:rFonts w:ascii="Century Gothic" w:hAnsi="Century Gothic"/>
          <w:sz w:val="20"/>
          <w:szCs w:val="20"/>
        </w:rPr>
        <w:t>, displays, word banks (teach children to use the environment to support learning)</w:t>
      </w:r>
    </w:p>
    <w:sectPr w:rsidR="008D310B" w:rsidRPr="006855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B4" w:rsidRDefault="00F875B4" w:rsidP="00F875B4">
      <w:pPr>
        <w:spacing w:after="0" w:line="240" w:lineRule="auto"/>
      </w:pPr>
      <w:r>
        <w:separator/>
      </w:r>
    </w:p>
  </w:endnote>
  <w:endnote w:type="continuationSeparator" w:id="0">
    <w:p w:rsidR="00F875B4" w:rsidRDefault="00F875B4" w:rsidP="00F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B4" w:rsidRDefault="00F875B4" w:rsidP="00F875B4">
      <w:pPr>
        <w:spacing w:after="0" w:line="240" w:lineRule="auto"/>
      </w:pPr>
      <w:r>
        <w:separator/>
      </w:r>
    </w:p>
  </w:footnote>
  <w:footnote w:type="continuationSeparator" w:id="0">
    <w:p w:rsidR="00F875B4" w:rsidRDefault="00F875B4" w:rsidP="00F8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B4" w:rsidRDefault="00F875B4" w:rsidP="00F875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6E27"/>
    <w:multiLevelType w:val="hybridMultilevel"/>
    <w:tmpl w:val="596882A8"/>
    <w:lvl w:ilvl="0" w:tplc="D626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B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85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A0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5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0D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E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44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B402E1"/>
    <w:multiLevelType w:val="hybridMultilevel"/>
    <w:tmpl w:val="6C28CC38"/>
    <w:lvl w:ilvl="0" w:tplc="43B281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6880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3A48694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B7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8CB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E7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EBE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A1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8E4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7A"/>
    <w:rsid w:val="000D24D9"/>
    <w:rsid w:val="00185B30"/>
    <w:rsid w:val="0068554C"/>
    <w:rsid w:val="00893866"/>
    <w:rsid w:val="008D24D0"/>
    <w:rsid w:val="008D310B"/>
    <w:rsid w:val="008D6E21"/>
    <w:rsid w:val="00991F69"/>
    <w:rsid w:val="00A74E07"/>
    <w:rsid w:val="00B3447A"/>
    <w:rsid w:val="00BB207D"/>
    <w:rsid w:val="00D67ED3"/>
    <w:rsid w:val="00F566A2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47335-AC38-4FD3-ABA7-676CE146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B4"/>
  </w:style>
  <w:style w:type="paragraph" w:styleId="Footer">
    <w:name w:val="footer"/>
    <w:basedOn w:val="Normal"/>
    <w:link w:val="FooterChar"/>
    <w:uiPriority w:val="99"/>
    <w:unhideWhenUsed/>
    <w:rsid w:val="00F8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B4"/>
  </w:style>
  <w:style w:type="paragraph" w:styleId="BalloonText">
    <w:name w:val="Balloon Text"/>
    <w:basedOn w:val="Normal"/>
    <w:link w:val="BalloonTextChar"/>
    <w:uiPriority w:val="99"/>
    <w:semiHidden/>
    <w:unhideWhenUsed/>
    <w:rsid w:val="00F8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1109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938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226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Raven</dc:creator>
  <cp:lastModifiedBy>Andrew Raven</cp:lastModifiedBy>
  <cp:revision>4</cp:revision>
  <dcterms:created xsi:type="dcterms:W3CDTF">2015-11-13T09:47:00Z</dcterms:created>
  <dcterms:modified xsi:type="dcterms:W3CDTF">2019-02-01T10:36:00Z</dcterms:modified>
</cp:coreProperties>
</file>